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eastAsia="zh-CN"/>
        </w:rPr>
        <w:t>四平</w:t>
      </w:r>
      <w:r>
        <w:rPr>
          <w:rFonts w:hint="eastAsia"/>
          <w:b/>
          <w:bCs/>
          <w:sz w:val="44"/>
          <w:szCs w:val="44"/>
          <w:lang w:val="en-US" w:eastAsia="zh-CN"/>
        </w:rPr>
        <w:t>市急救中心</w:t>
      </w:r>
      <w:r>
        <w:rPr>
          <w:rFonts w:hint="eastAsia"/>
          <w:b/>
          <w:bCs/>
          <w:sz w:val="44"/>
          <w:szCs w:val="44"/>
          <w:lang w:eastAsia="zh-CN"/>
        </w:rPr>
        <w:t>变更法人（主要负责人）</w:t>
      </w:r>
      <w:r>
        <w:rPr>
          <w:rFonts w:hint="eastAsia"/>
          <w:b/>
          <w:bCs/>
          <w:sz w:val="44"/>
          <w:szCs w:val="44"/>
        </w:rPr>
        <w:t>的公示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依据《医疗机构管理条例》《医疗机构管理条例实施细则》及《卫生部关于医疗机构审批管理的若干规定的通知》等相关规定，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依法受理了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市急救中心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变更医疗机构法人（主要负责人）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的申请，经审核符合要求，现将医疗机构有关情况公示如下：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4"/>
        <w:tblW w:w="96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230"/>
        <w:gridCol w:w="2385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机构名称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原法定代表人（主要负责人）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变更后法定代表人（主要负责人）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四平市急救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中心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四平市铁西区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通郊路66号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邹建峰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于秀平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日。任何单位或个人对以上公示信息如有异议，请在公示期内向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四平市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卫生健康委反映，联系电话：0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3266718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四平市卫生健康委员会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2026年2月6日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764"/>
    <w:rsid w:val="0B2A4DDB"/>
    <w:rsid w:val="11155B92"/>
    <w:rsid w:val="17AF1EE3"/>
    <w:rsid w:val="18303BBB"/>
    <w:rsid w:val="19574207"/>
    <w:rsid w:val="19945147"/>
    <w:rsid w:val="21D003D8"/>
    <w:rsid w:val="23B65A0A"/>
    <w:rsid w:val="2A0A6FC5"/>
    <w:rsid w:val="424B4C8B"/>
    <w:rsid w:val="558950DF"/>
    <w:rsid w:val="5C5B148D"/>
    <w:rsid w:val="5F432BFF"/>
    <w:rsid w:val="75B10259"/>
    <w:rsid w:val="78964B7C"/>
    <w:rsid w:val="792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s10058</cp:lastModifiedBy>
  <cp:lastPrinted>2024-04-11T09:08:00Z</cp:lastPrinted>
  <dcterms:modified xsi:type="dcterms:W3CDTF">2026-02-12T09:32:24Z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