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附件3：</w:t>
      </w:r>
    </w:p>
    <w:p>
      <w:pPr>
        <w:jc w:val="center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抗D（IgM+IgG）血型定型试剂（单克隆抗体）</w:t>
      </w:r>
    </w:p>
    <w:tbl>
      <w:tblPr>
        <w:tblStyle w:val="2"/>
        <w:tblW w:w="12851" w:type="dxa"/>
        <w:tblInd w:w="-2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080"/>
        <w:gridCol w:w="1380"/>
        <w:gridCol w:w="57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性能及参数</w:t>
            </w:r>
          </w:p>
        </w:tc>
        <w:tc>
          <w:tcPr>
            <w:tcW w:w="5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方法学</w:t>
            </w:r>
          </w:p>
        </w:tc>
        <w:tc>
          <w:tcPr>
            <w:tcW w:w="5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凝集试验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检测方法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试管法、玻片法、微量板法（U型板）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样本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适用于全血标本或EDTA抗凝的血液标本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5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10mL/瓶，1瓶/盒；10mL/瓶，10瓶/盒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预期用途</w:t>
            </w:r>
          </w:p>
        </w:tc>
        <w:tc>
          <w:tcPr>
            <w:tcW w:w="579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用于人RhD血型的检测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外包装</w:t>
            </w:r>
          </w:p>
        </w:tc>
        <w:tc>
          <w:tcPr>
            <w:tcW w:w="579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包装上需注明产品名称、出品公司名称、注册证号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规格、出品日期、有效期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包装内需提供产品使用说明书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试剂包装</w:t>
            </w:r>
          </w:p>
        </w:tc>
        <w:tc>
          <w:tcPr>
            <w:tcW w:w="5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螺旋帽，无色透明瓶包装，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试剂外观</w:t>
            </w:r>
          </w:p>
        </w:tc>
        <w:tc>
          <w:tcPr>
            <w:tcW w:w="579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试剂外观应无沉淀、无浑浊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储存条件</w:t>
            </w:r>
          </w:p>
        </w:tc>
        <w:tc>
          <w:tcPr>
            <w:tcW w:w="5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2-8℃，避光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</w:tc>
        <w:tc>
          <w:tcPr>
            <w:tcW w:w="57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≥24个月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性能  参数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特异性</w:t>
            </w:r>
          </w:p>
        </w:tc>
        <w:tc>
          <w:tcPr>
            <w:tcW w:w="5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玻片法、试管法、微孔板法（U型板）及间接抗人球蛋白试验：IgM抗D不与D</w:t>
            </w:r>
            <w:r>
              <w:rPr>
                <w:rStyle w:val="5"/>
                <w:lang w:val="en-US" w:eastAsia="zh-CN" w:bidi="ar"/>
              </w:rPr>
              <w:t>VI</w:t>
            </w:r>
            <w:r>
              <w:rPr>
                <w:rStyle w:val="4"/>
                <w:lang w:val="en-US" w:eastAsia="zh-CN" w:bidi="ar"/>
              </w:rPr>
              <w:t xml:space="preserve"> 细胞反应，IgG抗D与D</w:t>
            </w:r>
            <w:r>
              <w:rPr>
                <w:rStyle w:val="5"/>
                <w:lang w:val="en-US" w:eastAsia="zh-CN" w:bidi="ar"/>
              </w:rPr>
              <w:t>VI</w:t>
            </w:r>
            <w:r>
              <w:rPr>
                <w:rStyle w:val="4"/>
                <w:lang w:val="en-US" w:eastAsia="zh-CN" w:bidi="ar"/>
              </w:rPr>
              <w:t xml:space="preserve"> 细胞反应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效价</w:t>
            </w:r>
          </w:p>
        </w:tc>
        <w:tc>
          <w:tcPr>
            <w:tcW w:w="5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IgM抗D凝集效价≥1∶64                                 IgG抗D凝集效价≥1∶128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亲和力</w:t>
            </w:r>
          </w:p>
        </w:tc>
        <w:tc>
          <w:tcPr>
            <w:tcW w:w="5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出现凝集时间应≤15秒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NDFkMTM5OTRmN2NlZGRhZTcwMTYzZjM5YTJkNDMifQ=="/>
  </w:docVars>
  <w:rsids>
    <w:rsidRoot w:val="37517E33"/>
    <w:rsid w:val="3751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2022-07-26T06:07:00Z</dcterms:created>
  <dc:creator>勇敢的心梅尔</dc:creator>
  <cp:lastModifiedBy>勇敢的心梅尔</cp:lastModifiedBy>
  <dcterms:modified xsi:type="dcterms:W3CDTF">2022-07-26T06:10:04Z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2478932F2FB64912A73399580C34CB43</vt:lpwstr>
  </property>
</Properties>
</file>