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pacing w:val="-4"/>
          <w:sz w:val="32"/>
        </w:rPr>
      </w:pPr>
    </w:p>
    <w:p>
      <w:pPr>
        <w:rPr>
          <w:rFonts w:ascii="仿宋_GB2312" w:eastAsia="仿宋_GB2312"/>
          <w:color w:val="auto"/>
          <w:spacing w:val="-4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color w:val="auto"/>
          <w:spacing w:val="-4"/>
          <w:sz w:val="128"/>
          <w:szCs w:val="128"/>
        </w:rPr>
      </w:pPr>
    </w:p>
    <w:p>
      <w:pPr>
        <w:spacing w:line="1880" w:lineRule="exact"/>
        <w:jc w:val="center"/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警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示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通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报</w:t>
      </w:r>
    </w:p>
    <w:p>
      <w:pPr>
        <w:spacing w:line="400" w:lineRule="exact"/>
        <w:rPr>
          <w:rFonts w:ascii="仿宋_GB2312" w:eastAsia="仿宋_GB2312"/>
          <w:color w:val="auto"/>
          <w:spacing w:val="-4"/>
          <w:sz w:val="32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color w:val="auto"/>
          <w:spacing w:val="-4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pacing w:val="-4"/>
          <w:sz w:val="32"/>
          <w:lang w:val="en-US" w:eastAsia="zh-CN"/>
        </w:rPr>
        <w:t>4期</w:t>
      </w:r>
    </w:p>
    <w:p>
      <w:pPr>
        <w:spacing w:line="400" w:lineRule="exact"/>
        <w:rPr>
          <w:rFonts w:ascii="仿宋_GB2312" w:eastAsia="仿宋_GB2312"/>
          <w:color w:val="auto"/>
          <w:spacing w:val="-4"/>
          <w:sz w:val="32"/>
        </w:rPr>
      </w:pPr>
    </w:p>
    <w:p>
      <w:pPr>
        <w:ind w:firstLine="300" w:firstLineChars="100"/>
        <w:jc w:val="both"/>
        <w:rPr>
          <w:rFonts w:hint="eastAsia" w:ascii="楷体_GB2312" w:hAnsi="楷体_GB2312" w:eastAsia="楷体_GB2312" w:cs="楷体_GB2312"/>
          <w:color w:val="auto"/>
          <w:spacing w:val="-4"/>
          <w:sz w:val="30"/>
          <w:szCs w:val="30"/>
          <w:lang w:val="en-US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四平市安全生产委员会办公室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           2023年6月19日</w:t>
      </w:r>
    </w:p>
    <w:p>
      <w:pPr>
        <w:rPr>
          <w:rFonts w:ascii="仿宋_GB2312" w:eastAsia="仿宋_GB2312"/>
          <w:spacing w:val="-4"/>
          <w:sz w:val="32"/>
        </w:rPr>
      </w:pPr>
      <w:r>
        <w:rPr>
          <w:rFonts w:hint="eastAsia" w:ascii="仿宋_GB2312" w:eastAsia="仿宋_GB2312"/>
          <w:color w:val="auto"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7.7pt;height:0pt;width:442.2pt;z-index:251660288;mso-width-relative:page;mso-height-relative:page;" filled="f" stroked="t" coordsize="21600,21600" o:gfxdata="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A5swkvUAAAABgEAAA8AAAAAAAAAAQAgAAAA&#10;OAAAAGRycy9kb3ducmV2LnhtbFBLAQIUABQAAAAIAIdO4kBp4+hUwAEAAE0DAAAOAAAAAAAAAAEA&#10;IAAAADkBAABkcnMvZTJvRG9jLnhtbFBLBQYAAAAABgAGAFkBAABrBQAAAAA=&#10;">
                <v:fill on="f" focussize="0,0"/>
                <v:stroke weight="1.25pt" color="#FF0000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关于聊城鲁西双氧水新材料科技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有限公司“5·1”爆炸着火事故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信息报送情况的警示通报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月1日8时36分，山东省聊城市鲁西双氧水新材料科技有限公司双氧水装置发生爆炸，造成10人死亡、1人受伤。经初步核实，此次事故信息报告工作存在报送不及时、人员伤亡和失联人数持续动态变化掌握不准确；属地应急管理部门落实信息报送要求思想认识有偏差、贯彻执行不到位，与消防救援队伍信息共享不畅通、应急联动不同步；涉事企业日常管理混乱、救援现场人数核实不清，向应急管理部门报送信息意识缺乏、制度不健全等问题。为深刻吸取教训，举一反三，坚决防止事故信息报告不及时、内容不清晰等问题发生，按照省委、省政府和市委、市政府工作部署，现提出以下工作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一要进一步强化信息报送意识。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各县（市）区、各有关部门要强化首报意识，提高紧急事件的敏感性，接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重要紧急情况要第一时间电话报告，再迅速组织书面材料，提高首报时效性；要严格事故信息的跟踪续报，做好信息内容审核工作；要坚持“首报要快、续报要准、终报要全”原则，及时准确真实上报事故信息。要严格落实党中央关于重大突发事件紧急信息报送时限的规定，在明确达到重大标准必报的同时，对虽暂时未达到重大标准但随事态发展可能达到重大标准的，或可能引发重大舆情和炒作的，或事发地点和时间节点比较特殊的灾害事故也要及时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二要进一步优化信息报送机制。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县（市）区、各有关部门要积极探索建立适应新时代要求的信息直报机制，优化完善电话报告和书面首报流程，大幅缩短首报时间。应急管理部门要发挥信息报告主渠道作用，加快推动与消防、地震、卫健、交通、交警、网信办等部门（单位）的指挥中心建立高效、顺畅的联动和信息共享机制，增强信息报送工作合力。要建立信息报送复盘机制，及时查找漏洞抓好整改，当好党委政府应急处置的参谋助手，积极协助报送紧急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三要进一步督促企业加强信息报送。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县（市）区、各有关部门要加强宣传培训，进一步督促指导辖区生产企业建立有效的信息报送机制，提高向属地应急管理部门主动报送信息的意识，确保遇有突发险情第一时间掌握、第一时间处置响应、第一时间上报。要抓好企业特别是主要负责人的警示教育，以案示警、以案为鉴，督促企业主要负责人按时报送事故信息，严禁迟报、漏报、谎报或瞒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四平市安全生产委员会办公室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2023年6月19日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（此件不予公开）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四平市安全生产委员会办公室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　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_GB2312" w:eastAsia="仿宋_GB2312"/>
          <w:spacing w:val="-4"/>
          <w:sz w:val="32"/>
          <w:lang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1"/>
        </w:rPr>
        <w:t>（共印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40</w:t>
      </w:r>
      <w:r>
        <w:rPr>
          <w:rFonts w:hint="eastAsia" w:ascii="仿宋_GB2312" w:eastAsia="仿宋_GB2312"/>
          <w:sz w:val="28"/>
          <w:szCs w:val="21"/>
        </w:rPr>
        <w:t>份</w:t>
      </w:r>
      <w:r>
        <w:rPr>
          <w:rFonts w:hint="eastAsia" w:ascii="仿宋_GB2312" w:eastAsia="仿宋_GB2312"/>
          <w:sz w:val="28"/>
          <w:szCs w:val="21"/>
          <w:lang w:eastAsia="zh-CN"/>
        </w:rPr>
        <w:t>）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474" w:bottom="1984" w:left="1587" w:header="851" w:footer="1587" w:gutter="0"/>
      <w:pgNumType w:fmt="decimal" w:start="1"/>
      <w:cols w:space="0" w:num="1"/>
      <w:rtlGutter w:val="0"/>
      <w:docGrid w:type="linesAndChars" w:linePitch="623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8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852685507"/>
        <w:docPartObj>
          <w:docPartGallery w:val="autotext"/>
        </w:docPartObj>
      </w:sdtPr>
      <w:sdtContent/>
    </w:sdt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623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jk3OWE2ZmMyMzNlNjIyMmU5NWRjZjVjN2U2ZGMifQ=="/>
  </w:docVars>
  <w:rsids>
    <w:rsidRoot w:val="00EA4C4E"/>
    <w:rsid w:val="00091028"/>
    <w:rsid w:val="001C0E34"/>
    <w:rsid w:val="002969B9"/>
    <w:rsid w:val="003E72F0"/>
    <w:rsid w:val="004808D1"/>
    <w:rsid w:val="00855B08"/>
    <w:rsid w:val="008978B7"/>
    <w:rsid w:val="008F0CCC"/>
    <w:rsid w:val="00934245"/>
    <w:rsid w:val="00983D99"/>
    <w:rsid w:val="00A84E88"/>
    <w:rsid w:val="00D4669E"/>
    <w:rsid w:val="00EA4C4E"/>
    <w:rsid w:val="00FE086F"/>
    <w:rsid w:val="13DF5B2F"/>
    <w:rsid w:val="1D9D0E13"/>
    <w:rsid w:val="1E7E5E4A"/>
    <w:rsid w:val="23114F9E"/>
    <w:rsid w:val="33696D9B"/>
    <w:rsid w:val="35254249"/>
    <w:rsid w:val="3CAC0DF5"/>
    <w:rsid w:val="4EE9A5FA"/>
    <w:rsid w:val="56A54CC3"/>
    <w:rsid w:val="62B5B462"/>
    <w:rsid w:val="65157257"/>
    <w:rsid w:val="6EA171F9"/>
    <w:rsid w:val="6FE992E8"/>
    <w:rsid w:val="72050C13"/>
    <w:rsid w:val="78FE1639"/>
    <w:rsid w:val="7DDF2EBD"/>
    <w:rsid w:val="EEDEDA28"/>
    <w:rsid w:val="FBF2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1563</Characters>
  <Lines>1</Lines>
  <Paragraphs>1</Paragraphs>
  <TotalTime>11</TotalTime>
  <ScaleCrop>false</ScaleCrop>
  <LinksUpToDate>false</LinksUpToDate>
  <CharactersWithSpaces>1628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2019-01-23T07:09:00Z</dcterms:created>
  <dc:creator>txg</dc:creator>
  <cp:lastModifiedBy>admin</cp:lastModifiedBy>
  <cp:lastPrinted>2023-04-17T21:28:00Z</cp:lastPrinted>
  <dcterms:modified xsi:type="dcterms:W3CDTF">2023-06-19T15:25:58Z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294686887_btnclosed</vt:lpwstr>
  </property>
  <property fmtid="{D5CDD505-2E9C-101B-9397-08002B2CF9AE}" pid="3" name="KSOProductBuildVer">
    <vt:lpwstr>2052-11.8.2.10386</vt:lpwstr>
  </property>
  <property fmtid="{D5CDD505-2E9C-101B-9397-08002B2CF9AE}" pid="4" name="ICV">
    <vt:lpwstr>820EEA9819974E99AE99B4004EC25DB7</vt:lpwstr>
  </property>
</Properties>
</file>