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pacing w:val="-4"/>
          <w:sz w:val="32"/>
        </w:rPr>
      </w:pPr>
    </w:p>
    <w:p>
      <w:pPr>
        <w:rPr>
          <w:rFonts w:ascii="仿宋_GB2312" w:eastAsia="仿宋_GB2312"/>
          <w:color w:val="auto"/>
          <w:spacing w:val="-4"/>
          <w:sz w:val="32"/>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auto"/>
          <w:spacing w:val="-4"/>
          <w:sz w:val="128"/>
          <w:szCs w:val="128"/>
        </w:rPr>
      </w:pPr>
    </w:p>
    <w:p>
      <w:pPr>
        <w:spacing w:line="1880" w:lineRule="exact"/>
        <w:jc w:val="center"/>
        <w:rPr>
          <w:rFonts w:hint="eastAsia" w:ascii="方正小标宋_GBK" w:eastAsia="方正小标宋_GBK"/>
          <w:color w:val="FF0000"/>
          <w:spacing w:val="-14"/>
          <w:w w:val="70"/>
          <w:sz w:val="128"/>
          <w:szCs w:val="128"/>
          <w:lang w:val="en-US" w:eastAsia="zh-CN"/>
        </w:rPr>
      </w:pPr>
      <w:r>
        <w:rPr>
          <w:rFonts w:hint="eastAsia" w:ascii="方正小标宋_GBK" w:eastAsia="方正小标宋_GBK"/>
          <w:color w:val="FF0000"/>
          <w:spacing w:val="-14"/>
          <w:w w:val="70"/>
          <w:sz w:val="128"/>
          <w:szCs w:val="128"/>
          <w:lang w:eastAsia="zh-CN"/>
        </w:rPr>
        <w:t>警</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示</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通</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报</w:t>
      </w:r>
    </w:p>
    <w:p>
      <w:pPr>
        <w:spacing w:line="400" w:lineRule="exact"/>
        <w:rPr>
          <w:rFonts w:ascii="仿宋_GB2312" w:eastAsia="仿宋_GB2312"/>
          <w:color w:val="auto"/>
          <w:spacing w:val="-4"/>
          <w:sz w:val="32"/>
        </w:rPr>
      </w:pPr>
    </w:p>
    <w:p>
      <w:pPr>
        <w:spacing w:line="400" w:lineRule="exact"/>
        <w:jc w:val="center"/>
        <w:rPr>
          <w:rFonts w:hint="eastAsia" w:ascii="黑体" w:hAnsi="黑体" w:eastAsia="黑体" w:cs="黑体"/>
          <w:color w:val="auto"/>
          <w:spacing w:val="-4"/>
          <w:sz w:val="32"/>
          <w:lang w:val="en-US" w:eastAsia="zh-CN"/>
        </w:rPr>
      </w:pPr>
      <w:r>
        <w:rPr>
          <w:rFonts w:hint="eastAsia" w:ascii="黑体" w:hAnsi="黑体" w:eastAsia="黑体" w:cs="黑体"/>
          <w:color w:val="auto"/>
          <w:spacing w:val="-4"/>
          <w:sz w:val="32"/>
          <w:lang w:eastAsia="zh-CN"/>
        </w:rPr>
        <w:t>第</w:t>
      </w:r>
      <w:r>
        <w:rPr>
          <w:rFonts w:hint="eastAsia" w:ascii="黑体" w:hAnsi="黑体" w:eastAsia="黑体" w:cs="黑体"/>
          <w:color w:val="auto"/>
          <w:spacing w:val="-4"/>
          <w:sz w:val="32"/>
          <w:lang w:val="en-US" w:eastAsia="zh-CN"/>
        </w:rPr>
        <w:t>1期</w:t>
      </w:r>
    </w:p>
    <w:p>
      <w:pPr>
        <w:spacing w:line="400" w:lineRule="exact"/>
        <w:rPr>
          <w:rFonts w:ascii="仿宋_GB2312" w:eastAsia="仿宋_GB2312"/>
          <w:color w:val="auto"/>
          <w:spacing w:val="-4"/>
          <w:sz w:val="32"/>
        </w:rPr>
      </w:pPr>
    </w:p>
    <w:p>
      <w:pPr>
        <w:ind w:firstLine="300" w:firstLineChars="100"/>
        <w:jc w:val="both"/>
        <w:rPr>
          <w:rFonts w:hint="eastAsia" w:ascii="楷体_GB2312" w:hAnsi="楷体_GB2312" w:eastAsia="楷体_GB2312" w:cs="楷体_GB2312"/>
          <w:color w:val="auto"/>
          <w:spacing w:val="-4"/>
          <w:sz w:val="30"/>
          <w:szCs w:val="30"/>
          <w:lang w:val="en-US"/>
        </w:rPr>
      </w:pPr>
      <w:r>
        <w:rPr>
          <w:rFonts w:hint="eastAsia" w:ascii="楷体_GB2312" w:hAnsi="楷体_GB2312" w:eastAsia="楷体_GB2312" w:cs="楷体_GB2312"/>
          <w:sz w:val="30"/>
          <w:szCs w:val="30"/>
          <w:lang w:eastAsia="zh-CN"/>
        </w:rPr>
        <w:t>四平市安全生产委员会办公室</w:t>
      </w:r>
      <w:r>
        <w:rPr>
          <w:rFonts w:hint="eastAsia" w:ascii="楷体_GB2312" w:hAnsi="楷体_GB2312" w:eastAsia="楷体_GB2312" w:cs="楷体_GB2312"/>
          <w:sz w:val="30"/>
          <w:szCs w:val="30"/>
          <w:lang w:val="en-US" w:eastAsia="zh-CN"/>
        </w:rPr>
        <w:t xml:space="preserve">             2023年4月17日</w:t>
      </w:r>
    </w:p>
    <w:p>
      <w:pPr>
        <w:rPr>
          <w:rFonts w:ascii="仿宋_GB2312" w:eastAsia="仿宋_GB2312"/>
          <w:spacing w:val="-4"/>
          <w:sz w:val="32"/>
        </w:rPr>
      </w:pPr>
      <w:r>
        <w:rPr>
          <w:rFonts w:hint="eastAsia" w:ascii="仿宋_GB2312" w:eastAsia="仿宋_GB2312"/>
          <w:color w:val="auto"/>
          <w:spacing w:val="-4"/>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97790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158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7.7pt;height:0pt;width:442.2pt;z-index:251660288;mso-width-relative:page;mso-height-relative:page;" filled="f" stroked="t" coordsize="21600,21600" o:gfxdata="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mzCS9QAAAAGAQAADwAAAAAAAAAB&#10;ACAAAAAiAAAAZHJzL2Rvd25yZXYueG1sUEsBAhQAFAAAAAgAh07iQFgZU4jbAQAAmwMAAA4AAAAA&#10;AAAAAQAgAAAAIwEAAGRycy9lMm9Eb2MueG1sUEsFBgAAAAAGAAYAWQEAAHAFAAAAAA==&#10;">
                <v:fill on="f" focussize="0,0"/>
                <v:stroke weight="1.25pt" color="#FF0000 [3205]" joinstyle="round"/>
                <v:imagedata o:title=""/>
                <o:lock v:ext="edit" aspectratio="f"/>
              </v:line>
            </w:pict>
          </mc:Fallback>
        </mc:AlternateContent>
      </w:r>
    </w:p>
    <w:p>
      <w:pPr>
        <w:spacing w:line="7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四平市安委会办公室关于长春轨道交通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7号线施工区一起重伤害事故的警示通报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40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3月31日，长春轨道交通7号线施工区发生一起起重伤害</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事故，造成1人死亡。经初步调查，事故原因为在司索工未到位的情况下工人违规操作，进行平板车吊装作业时未取出连接销将两节平板车分离，且未按操作规程要求将卸扣安装在吊耳处，直接采用两根吊装带连接后兜底吊装，吊装件超过吊装带允许范围导致吊装带断裂，卸扣弹出砸到工人头部致死。为深刻吸取事故教训，举一反三，坚决防范遏制隧道施工安全生产事故，按照省委、省政府和市委、市政府工作部署，现提出如下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一要切实提高思想认识。</w:t>
      </w:r>
      <w:r>
        <w:rPr>
          <w:rFonts w:hint="eastAsia" w:ascii="仿宋_GB2312" w:hAnsi="宋体" w:eastAsia="仿宋_GB2312"/>
          <w:sz w:val="32"/>
          <w:szCs w:val="32"/>
          <w:lang w:val="en-US" w:eastAsia="zh-CN"/>
        </w:rPr>
        <w:t>近年来，全国隧道安全生产事故频发，重大和较大事故上升、老问题和低级错误导致的事故多发、应急处置不当导致后果扩大“三个势头”明显，隧道施工安全生产形势十分严峻。各县（市）区和各有关部门要深入贯彻习近平总书记关于安全生产重要指示批示精神，清醒认识当前隧道施工严峻的安全形势和“人、机、环、管”方面安全基础不牢固的突出问题，以“时时放心不下”的责任感，把隧道施工安全工作放在重要位置来抓，切实加强隧道施工安全管理，坚决防范遏制隧道施工事故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二要压紧压实安全责任。</w:t>
      </w:r>
      <w:r>
        <w:rPr>
          <w:rFonts w:hint="eastAsia" w:ascii="仿宋_GB2312" w:hAnsi="宋体" w:eastAsia="仿宋_GB2312"/>
          <w:sz w:val="32"/>
          <w:szCs w:val="32"/>
          <w:lang w:val="en-US" w:eastAsia="zh-CN"/>
        </w:rPr>
        <w:t>各县（市）区和各级住建、交通运输、水利、铁路等有关部门要深入贯彻国务院安委办等八部门联合印发的《关于进一步加强隧道工程安全管理的指导意见》，制定任务清单和责任清单，全面强化属地和部门监管责任以及企业主体责任落实。要聚焦市政、道路交通、水利、铁路等隧道工程，定期组织分析研判安全风险，对容易发生重大生产安全事故的单位进行严格检查，及时采取针对性措施强化隧道施工安全。要严格督促落实建设单位首要责任、参建企业主体责任，完善现场安全管理制度、优化分包安全管理手段、加强勘察设计源头风险防范、严格施工现场重大风险管控、深化事故隐患排查治理、提高应急处置水平，将安全生产责任层层落实到每个工段、每个班组、 每个岗位和每名作业人员。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三要深入开展排查整治。</w:t>
      </w:r>
      <w:r>
        <w:rPr>
          <w:rFonts w:hint="eastAsia" w:ascii="仿宋_GB2312" w:hAnsi="宋体" w:eastAsia="仿宋_GB2312"/>
          <w:sz w:val="32"/>
          <w:szCs w:val="32"/>
          <w:lang w:val="en-US" w:eastAsia="zh-CN"/>
        </w:rPr>
        <w:t>各县（市）区和各级住建、交通运输</w:t>
      </w:r>
      <w:bookmarkStart w:id="0" w:name="_GoBack"/>
      <w:bookmarkEnd w:id="0"/>
      <w:r>
        <w:rPr>
          <w:rFonts w:hint="eastAsia" w:ascii="仿宋_GB2312" w:hAnsi="宋体" w:eastAsia="仿宋_GB2312"/>
          <w:sz w:val="32"/>
          <w:szCs w:val="32"/>
          <w:lang w:val="en-US" w:eastAsia="zh-CN"/>
        </w:rPr>
        <w:t>、水利、铁路等有关部门要按照“全国隧道施工安全工作视频会议”要求，认真抓好隧道重大事故隐患排查整治，重点排查整治以下突出事故隐患和违法违规行为：一是无资质、无许可施工，转包、违法分包、挂靠，起重机械、场内运输车辆没有年检；二是特种作业人员无证上岗，违规进行吊装、动火作业，没有专人监护；三是项目经理没有证照、不在岗履职，安全管理人员数量不足：四是勘察设计与实际地质条件不符，没有进行动态设计，没有进行超前地质预报：五是岩拱没有及时封闭成环，支护滞后，安全步距超标；六是没有监控围岩变形和有毒有害气体；七是违规运输、存放和使用民爆物品;八是盾构盾尾密封失效，没有按照规定进行盾构带压开仓检查换刀；九是营地设置在滑坡、泥石流和洪水等危险区域;十是违反《生产安全事故应急条例》，不配备应急救援队伍，不开展应急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四要严格落实严惩重罚。</w:t>
      </w:r>
      <w:r>
        <w:rPr>
          <w:rFonts w:hint="eastAsia" w:ascii="仿宋_GB2312" w:hAnsi="宋体" w:eastAsia="仿宋_GB2312"/>
          <w:sz w:val="32"/>
          <w:szCs w:val="32"/>
          <w:lang w:val="en-US" w:eastAsia="zh-CN"/>
        </w:rPr>
        <w:t>各相关部门要坚决杜绝监管执法“宽松软虚”问题，理直气壮执法，敢于较真碰硬，对检查发现的隐患问题建立合账，严格落实闭环管理；对发现的安全生产违法行为依法从严查处，从重处罚。要加大约谈曝光力度，集中约谈一批违法行为突出的企业主要负责人，集中曝光一批典型违法违规行为，形成强大的震慑和警示作用。对因安全责任不落实导致发生隧道施工亡人事故的，各县（市）区安委会要按照规定进行挂牌督办，既要追究企业的直接责任，也要深挖属地部门在安全监管中存在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各县（市）区、各有关部门要将警示通报要求传达至本地各相关行业领域的企业单位，传达到工段、班组和岗位员工，督促企业单位真吸取教训，真举一反三，真自查自改。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（此件依申请公开）</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0" w:type="dxa"/>
            <w:tcBorders>
              <w:top w:val="single" w:color="auto" w:sz="4" w:space="0"/>
              <w:left w:val="nil"/>
              <w:bottom w:val="single" w:color="auto" w:sz="4" w:space="0"/>
              <w:right w:val="nil"/>
            </w:tcBorders>
            <w:vAlign w:val="top"/>
          </w:tcPr>
          <w:p>
            <w:pPr>
              <w:keepNext w:val="0"/>
              <w:keepLines w:val="0"/>
              <w:pageBreakBefore w:val="0"/>
              <w:widowControl/>
              <w:kinsoku/>
              <w:wordWrap/>
              <w:overflowPunct/>
              <w:topLinePunct/>
              <w:autoSpaceDE/>
              <w:autoSpaceDN/>
              <w:bidi w:val="0"/>
              <w:adjustRightInd/>
              <w:snapToGrid/>
              <w:spacing w:line="560" w:lineRule="exact"/>
              <w:ind w:firstLine="280" w:firstLineChars="100"/>
              <w:textAlignment w:val="auto"/>
              <w:rPr>
                <w:rFonts w:ascii="仿宋_GB2312" w:eastAsia="仿宋_GB2312"/>
                <w:sz w:val="30"/>
              </w:rPr>
            </w:pPr>
            <w:r>
              <w:rPr>
                <w:rFonts w:hint="eastAsia" w:ascii="仿宋_GB2312" w:hAnsi="仿宋_GB2312" w:eastAsia="仿宋_GB2312" w:cs="仿宋_GB2312"/>
                <w:sz w:val="28"/>
                <w:szCs w:val="28"/>
                <w:lang w:eastAsia="zh-CN"/>
              </w:rPr>
              <w:t>四平市安全生产委员会办公室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tc>
      </w:tr>
    </w:tbl>
    <w:p>
      <w:pPr>
        <w:keepNext w:val="0"/>
        <w:keepLines w:val="0"/>
        <w:pageBreakBefore w:val="0"/>
        <w:widowControl/>
        <w:kinsoku/>
        <w:wordWrap/>
        <w:overflowPunct/>
        <w:autoSpaceDE/>
        <w:autoSpaceDN/>
        <w:bidi w:val="0"/>
        <w:adjustRightInd/>
        <w:snapToGrid/>
        <w:spacing w:line="240" w:lineRule="auto"/>
        <w:ind w:right="0"/>
        <w:jc w:val="center"/>
        <w:textAlignment w:val="auto"/>
        <w:rPr>
          <w:rFonts w:hint="eastAsia" w:ascii="仿宋_GB2312" w:eastAsia="仿宋_GB2312"/>
          <w:spacing w:val="-4"/>
          <w:sz w:val="32"/>
          <w:lang w:eastAsia="zh-CN"/>
        </w:rPr>
      </w:pPr>
      <w:r>
        <w:rPr>
          <w:rFonts w:hint="eastAsia" w:ascii="仿宋_GB2312" w:eastAsia="仿宋_GB2312"/>
          <w:sz w:val="30"/>
          <w:lang w:val="en-US" w:eastAsia="zh-CN"/>
        </w:rPr>
        <w:t xml:space="preserve">                                        </w:t>
      </w:r>
      <w:r>
        <w:rPr>
          <w:rFonts w:hint="eastAsia" w:ascii="仿宋_GB2312" w:eastAsia="仿宋_GB2312"/>
          <w:sz w:val="28"/>
          <w:szCs w:val="21"/>
        </w:rPr>
        <w:t>（共印</w:t>
      </w:r>
      <w:r>
        <w:rPr>
          <w:rFonts w:hint="eastAsia" w:ascii="仿宋_GB2312" w:eastAsia="仿宋_GB2312"/>
          <w:sz w:val="28"/>
          <w:szCs w:val="21"/>
          <w:lang w:val="en-US" w:eastAsia="zh-CN"/>
        </w:rPr>
        <w:t>50</w:t>
      </w:r>
      <w:r>
        <w:rPr>
          <w:rFonts w:hint="eastAsia" w:ascii="仿宋_GB2312" w:eastAsia="仿宋_GB2312"/>
          <w:sz w:val="28"/>
          <w:szCs w:val="21"/>
        </w:rPr>
        <w:t>份</w:t>
      </w:r>
      <w:r>
        <w:rPr>
          <w:rFonts w:hint="eastAsia" w:ascii="仿宋_GB2312" w:eastAsia="仿宋_GB2312"/>
          <w:sz w:val="28"/>
          <w:szCs w:val="21"/>
          <w:lang w:eastAsia="zh-CN"/>
        </w:rPr>
        <w:t>）</w:t>
      </w:r>
    </w:p>
    <w:sectPr>
      <w:headerReference r:id="rId5" w:type="default"/>
      <w:footerReference r:id="rId7" w:type="default"/>
      <w:headerReference r:id="rId6" w:type="even"/>
      <w:footerReference r:id="rId8" w:type="even"/>
      <w:pgSz w:w="11907" w:h="16840"/>
      <w:pgMar w:top="2098" w:right="1474" w:bottom="1984" w:left="1587" w:header="851" w:footer="1587" w:gutter="0"/>
      <w:pgNumType w:fmt="decimal" w:start="1"/>
      <w:cols w:space="0" w:num="1"/>
      <w:rtlGutter w:val="0"/>
      <w:docGrid w:type="linesAndChars" w:linePitch="623"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sdt>
      <w:sdtPr>
        <w:id w:val="852685507"/>
        <w:docPartObj>
          <w:docPartGallery w:val="autotext"/>
        </w:docPartObj>
      </w:sdtP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evenAndOddHeaders w:val="1"/>
  <w:drawingGridHorizontalSpacing w:val="105"/>
  <w:drawingGridVerticalSpacing w:val="623"/>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3OWE2ZmMyMzNlNjIyMmU5NWRjZjVjN2U2ZGMifQ=="/>
  </w:docVars>
  <w:rsids>
    <w:rsidRoot w:val="00EA4C4E"/>
    <w:rsid w:val="00091028"/>
    <w:rsid w:val="001C0E34"/>
    <w:rsid w:val="002969B9"/>
    <w:rsid w:val="003E72F0"/>
    <w:rsid w:val="004808D1"/>
    <w:rsid w:val="00855B08"/>
    <w:rsid w:val="008978B7"/>
    <w:rsid w:val="008F0CCC"/>
    <w:rsid w:val="00934245"/>
    <w:rsid w:val="00983D99"/>
    <w:rsid w:val="00A84E88"/>
    <w:rsid w:val="00D4669E"/>
    <w:rsid w:val="00EA4C4E"/>
    <w:rsid w:val="00FE086F"/>
    <w:rsid w:val="1D9D0E13"/>
    <w:rsid w:val="1E7E5E4A"/>
    <w:rsid w:val="23114F9E"/>
    <w:rsid w:val="33696D9B"/>
    <w:rsid w:val="35254249"/>
    <w:rsid w:val="3CAC0DF5"/>
    <w:rsid w:val="56A54CC3"/>
    <w:rsid w:val="65157257"/>
    <w:rsid w:val="6EA171F9"/>
    <w:rsid w:val="6FE992E8"/>
    <w:rsid w:val="72050C13"/>
    <w:rsid w:val="78FE1639"/>
    <w:rsid w:val="FBF2F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1563</Characters>
  <Lines>1</Lines>
  <Paragraphs>1</Paragraphs>
  <TotalTime>28</TotalTime>
  <ScaleCrop>false</ScaleCrop>
  <LinksUpToDate>false</LinksUpToDate>
  <CharactersWithSpaces>1628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2019-01-22T15:09:00Z</dcterms:created>
  <dc:creator>txg</dc:creator>
  <cp:lastModifiedBy>Administrator</cp:lastModifiedBy>
  <cp:lastPrinted>2023-04-17T05:28:00Z</cp:lastPrinted>
  <dcterms:modified xsi:type="dcterms:W3CDTF">2023-04-17T05:49:00Z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294686887_btnclosed</vt:lpwstr>
  </property>
  <property fmtid="{D5CDD505-2E9C-101B-9397-08002B2CF9AE}" pid="3" name="KSOProductBuildVer">
    <vt:lpwstr>2052-11.1.0.14036</vt:lpwstr>
  </property>
  <property fmtid="{D5CDD505-2E9C-101B-9397-08002B2CF9AE}" pid="4" name="ICV">
    <vt:lpwstr>820EEA9819974E99AE99B4004EC25DB7</vt:lpwstr>
  </property>
</Properties>
</file>